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bl>
      <w:tblPr>
        <w:tblStyle w:val="Table1"/>
        <w:tblW w:w="969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1350"/>
        <w:gridCol w:w="3300"/>
        <w:gridCol w:w="1155"/>
        <w:tblGridChange w:id="0">
          <w:tblGrid>
            <w:gridCol w:w="3885"/>
            <w:gridCol w:w="1350"/>
            <w:gridCol w:w="3300"/>
            <w:gridCol w:w="1155"/>
          </w:tblGrid>
        </w:tblGridChange>
      </w:tblGrid>
      <w:tr>
        <w:trPr>
          <w:cantSplit w:val="0"/>
          <w:trHeight w:val="460" w:hRule="atLeast"/>
          <w:tblHeader w:val="0"/>
        </w:trPr>
        <w:tc>
          <w:tcPr>
            <w:gridSpan w:val="4"/>
            <w:shd w:fill="b4c6e7" w:val="clear"/>
            <w:vAlign w:val="center"/>
          </w:tcPr>
          <w:p w:rsidR="00000000" w:rsidDel="00000000" w:rsidP="00000000" w:rsidRDefault="00000000" w:rsidRPr="00000000" w14:paraId="00000003">
            <w:pPr>
              <w:jc w:val="center"/>
              <w:rPr>
                <w:rFonts w:ascii="Arial" w:cs="Arial" w:eastAsia="Arial" w:hAnsi="Arial"/>
                <w:b w:val="1"/>
                <w:sz w:val="16"/>
                <w:szCs w:val="16"/>
              </w:rPr>
            </w:pPr>
            <w:hyperlink r:id="rId7">
              <w:r w:rsidDel="00000000" w:rsidR="00000000" w:rsidRPr="00000000">
                <w:rPr>
                  <w:rFonts w:ascii="Arial" w:cs="Arial" w:eastAsia="Arial" w:hAnsi="Arial"/>
                  <w:b w:val="1"/>
                  <w:sz w:val="16"/>
                  <w:szCs w:val="16"/>
                  <w:u w:val="single"/>
                  <w:rtl w:val="0"/>
                </w:rPr>
                <w:t xml:space="preserve">PNCA Animated Arts BFA Curriculum</w:t>
              </w:r>
            </w:hyperlink>
            <w:r w:rsidDel="00000000" w:rsidR="00000000" w:rsidRPr="00000000">
              <w:rPr>
                <w:rFonts w:ascii="Arial" w:cs="Arial" w:eastAsia="Arial" w:hAnsi="Arial"/>
                <w:b w:val="1"/>
                <w:sz w:val="16"/>
                <w:szCs w:val="16"/>
                <w:rtl w:val="0"/>
              </w:rPr>
              <w:t xml:space="preserve"> I </w:t>
            </w:r>
            <w:hyperlink r:id="rId8">
              <w:r w:rsidDel="00000000" w:rsidR="00000000" w:rsidRPr="00000000">
                <w:rPr>
                  <w:rFonts w:ascii="Arial" w:cs="Arial" w:eastAsia="Arial" w:hAnsi="Arial"/>
                  <w:b w:val="1"/>
                  <w:color w:val="1155cc"/>
                  <w:sz w:val="16"/>
                  <w:szCs w:val="16"/>
                  <w:u w:val="single"/>
                  <w:rtl w:val="0"/>
                </w:rPr>
                <w:t xml:space="preserve">LCC Multimedia Design and Production: Animation Option, AAS</w:t>
              </w:r>
            </w:hyperlink>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This Pathway is Designed for Animated Arts Majors</w:t>
            </w:r>
          </w:p>
        </w:tc>
      </w:tr>
      <w:tr>
        <w:trPr>
          <w:cantSplit w:val="0"/>
          <w:tblHeader w:val="0"/>
        </w:trPr>
        <w:tc>
          <w:tcPr>
            <w:gridSpan w:val="4"/>
            <w:shd w:fill="b4c6e7" w:val="clear"/>
            <w:vAlign w:val="center"/>
          </w:tcPr>
          <w:p w:rsidR="00000000" w:rsidDel="00000000" w:rsidP="00000000" w:rsidRDefault="00000000" w:rsidRPr="00000000" w14:paraId="00000008">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FOUNDATION STUDIO</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0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PNCA Course</w:t>
            </w:r>
          </w:p>
        </w:tc>
        <w:tc>
          <w:tcPr>
            <w:shd w:fill="auto" w:val="clear"/>
            <w:vAlign w:val="center"/>
          </w:tcPr>
          <w:p w:rsidR="00000000" w:rsidDel="00000000" w:rsidP="00000000" w:rsidRDefault="00000000" w:rsidRPr="00000000" w14:paraId="0000000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Semester Cr</w:t>
            </w:r>
          </w:p>
        </w:tc>
        <w:tc>
          <w:tcPr>
            <w:shd w:fill="auto" w:val="clear"/>
          </w:tcPr>
          <w:p w:rsidR="00000000" w:rsidDel="00000000" w:rsidP="00000000" w:rsidRDefault="00000000" w:rsidRPr="00000000" w14:paraId="0000000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LCC Transferable Course</w:t>
            </w:r>
          </w:p>
        </w:tc>
        <w:tc>
          <w:tcPr>
            <w:shd w:fill="auto" w:val="clear"/>
            <w:vAlign w:val="center"/>
          </w:tcPr>
          <w:p w:rsidR="00000000" w:rsidDel="00000000" w:rsidP="00000000" w:rsidRDefault="00000000" w:rsidRPr="00000000" w14:paraId="0000000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Quarter Cr</w:t>
            </w:r>
          </w:p>
        </w:tc>
      </w:tr>
      <w:tr>
        <w:trPr>
          <w:cantSplit w:val="0"/>
          <w:trHeight w:val="75" w:hRule="atLeast"/>
          <w:tblHeader w:val="0"/>
        </w:trPr>
        <w:tc>
          <w:tcPr>
            <w:vAlign w:val="center"/>
          </w:tcPr>
          <w:p w:rsidR="00000000" w:rsidDel="00000000" w:rsidP="00000000" w:rsidRDefault="00000000" w:rsidRPr="00000000" w14:paraId="00000010">
            <w:pPr>
              <w:rPr>
                <w:rFonts w:ascii="Arial" w:cs="Arial" w:eastAsia="Arial" w:hAnsi="Arial"/>
                <w:sz w:val="16"/>
                <w:szCs w:val="16"/>
              </w:rPr>
            </w:pPr>
            <w:r w:rsidDel="00000000" w:rsidR="00000000" w:rsidRPr="00000000">
              <w:rPr>
                <w:rFonts w:ascii="Arial" w:cs="Arial" w:eastAsia="Arial" w:hAnsi="Arial"/>
                <w:sz w:val="16"/>
                <w:szCs w:val="16"/>
                <w:rtl w:val="0"/>
              </w:rPr>
              <w:t xml:space="preserve">FD 101 Visual Elements: 2D</w:t>
            </w:r>
          </w:p>
        </w:tc>
        <w:tc>
          <w:tcPr>
            <w:vAlign w:val="center"/>
          </w:tcPr>
          <w:p w:rsidR="00000000" w:rsidDel="00000000" w:rsidP="00000000" w:rsidRDefault="00000000" w:rsidRPr="00000000" w14:paraId="0000001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12">
            <w:pPr>
              <w:rPr>
                <w:rFonts w:ascii="Arial" w:cs="Arial" w:eastAsia="Arial" w:hAnsi="Arial"/>
                <w:sz w:val="16"/>
                <w:szCs w:val="16"/>
              </w:rPr>
            </w:pPr>
            <w:r w:rsidDel="00000000" w:rsidR="00000000" w:rsidRPr="00000000">
              <w:rPr>
                <w:rFonts w:ascii="Arial" w:cs="Arial" w:eastAsia="Arial" w:hAnsi="Arial"/>
                <w:sz w:val="16"/>
                <w:szCs w:val="16"/>
                <w:rtl w:val="0"/>
              </w:rPr>
              <w:t xml:space="preserve">ART 115 Core Studio: 2D Design</w:t>
            </w:r>
            <w:r w:rsidDel="00000000" w:rsidR="00000000" w:rsidRPr="00000000">
              <w:rPr>
                <w:rtl w:val="0"/>
              </w:rPr>
            </w:r>
          </w:p>
        </w:tc>
        <w:tc>
          <w:tcPr>
            <w:vAlign w:val="center"/>
          </w:tcPr>
          <w:p w:rsidR="00000000" w:rsidDel="00000000" w:rsidP="00000000" w:rsidRDefault="00000000" w:rsidRPr="00000000" w14:paraId="0000001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r>
      <w:tr>
        <w:trPr>
          <w:cantSplit w:val="0"/>
          <w:trHeight w:val="315" w:hRule="atLeast"/>
          <w:tblHeader w:val="0"/>
        </w:trPr>
        <w:tc>
          <w:tcPr>
            <w:vAlign w:val="center"/>
          </w:tcPr>
          <w:p w:rsidR="00000000" w:rsidDel="00000000" w:rsidP="00000000" w:rsidRDefault="00000000" w:rsidRPr="00000000" w14:paraId="00000014">
            <w:pPr>
              <w:rPr>
                <w:rFonts w:ascii="Arial" w:cs="Arial" w:eastAsia="Arial" w:hAnsi="Arial"/>
                <w:sz w:val="16"/>
                <w:szCs w:val="16"/>
              </w:rPr>
            </w:pPr>
            <w:r w:rsidDel="00000000" w:rsidR="00000000" w:rsidRPr="00000000">
              <w:rPr>
                <w:rFonts w:ascii="Arial" w:cs="Arial" w:eastAsia="Arial" w:hAnsi="Arial"/>
                <w:sz w:val="16"/>
                <w:szCs w:val="16"/>
                <w:rtl w:val="0"/>
              </w:rPr>
              <w:t xml:space="preserve">FD 102 Visual Elements: Digital Tools</w:t>
            </w:r>
          </w:p>
        </w:tc>
        <w:tc>
          <w:tcPr>
            <w:vAlign w:val="center"/>
          </w:tcPr>
          <w:p w:rsidR="00000000" w:rsidDel="00000000" w:rsidP="00000000" w:rsidRDefault="00000000" w:rsidRPr="00000000" w14:paraId="0000001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16">
            <w:pPr>
              <w:rPr>
                <w:rFonts w:ascii="Arial" w:cs="Arial" w:eastAsia="Arial" w:hAnsi="Arial"/>
                <w:sz w:val="16"/>
                <w:szCs w:val="16"/>
              </w:rPr>
            </w:pPr>
            <w:r w:rsidDel="00000000" w:rsidR="00000000" w:rsidRPr="00000000">
              <w:rPr>
                <w:rFonts w:ascii="Arial" w:cs="Arial" w:eastAsia="Arial" w:hAnsi="Arial"/>
                <w:sz w:val="16"/>
                <w:szCs w:val="16"/>
                <w:rtl w:val="0"/>
              </w:rPr>
              <w:t xml:space="preserve">ART 216 Digital Design Tools (IL) AND</w:t>
            </w:r>
          </w:p>
          <w:p w:rsidR="00000000" w:rsidDel="00000000" w:rsidP="00000000" w:rsidRDefault="00000000" w:rsidRPr="00000000" w14:paraId="00000017">
            <w:pPr>
              <w:rPr>
                <w:rFonts w:ascii="Arial" w:cs="Arial" w:eastAsia="Arial" w:hAnsi="Arial"/>
                <w:sz w:val="16"/>
                <w:szCs w:val="16"/>
              </w:rPr>
            </w:pPr>
            <w:r w:rsidDel="00000000" w:rsidR="00000000" w:rsidRPr="00000000">
              <w:rPr>
                <w:rFonts w:ascii="Arial" w:cs="Arial" w:eastAsia="Arial" w:hAnsi="Arial"/>
                <w:sz w:val="16"/>
                <w:szCs w:val="16"/>
                <w:rtl w:val="0"/>
              </w:rPr>
              <w:t xml:space="preserve">MUL 212 </w:t>
            </w:r>
            <w:r w:rsidDel="00000000" w:rsidR="00000000" w:rsidRPr="00000000">
              <w:rPr>
                <w:rFonts w:ascii="Arial" w:cs="Arial" w:eastAsia="Arial" w:hAnsi="Arial"/>
                <w:sz w:val="16"/>
                <w:szCs w:val="16"/>
                <w:rtl w:val="0"/>
              </w:rPr>
              <w:t xml:space="preserve">Digital Imaging</w:t>
            </w:r>
            <w:r w:rsidDel="00000000" w:rsidR="00000000" w:rsidRPr="00000000">
              <w:rPr>
                <w:rFonts w:ascii="Arial" w:cs="Arial" w:eastAsia="Arial" w:hAnsi="Arial"/>
                <w:sz w:val="16"/>
                <w:szCs w:val="16"/>
                <w:rtl w:val="0"/>
              </w:rPr>
              <w:t xml:space="preserve"> (PS)</w:t>
            </w:r>
            <w:r w:rsidDel="00000000" w:rsidR="00000000" w:rsidRPr="00000000">
              <w:rPr>
                <w:rtl w:val="0"/>
              </w:rPr>
            </w:r>
          </w:p>
        </w:tc>
        <w:tc>
          <w:tcPr>
            <w:vAlign w:val="center"/>
          </w:tcPr>
          <w:p w:rsidR="00000000" w:rsidDel="00000000" w:rsidP="00000000" w:rsidRDefault="00000000" w:rsidRPr="00000000" w14:paraId="0000001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3, 4</w:t>
            </w:r>
          </w:p>
        </w:tc>
      </w:tr>
      <w:tr>
        <w:trPr>
          <w:cantSplit w:val="0"/>
          <w:tblHeader w:val="0"/>
        </w:trPr>
        <w:tc>
          <w:tcPr>
            <w:vAlign w:val="center"/>
          </w:tcPr>
          <w:p w:rsidR="00000000" w:rsidDel="00000000" w:rsidP="00000000" w:rsidRDefault="00000000" w:rsidRPr="00000000" w14:paraId="00000019">
            <w:pPr>
              <w:rPr>
                <w:rFonts w:ascii="Arial" w:cs="Arial" w:eastAsia="Arial" w:hAnsi="Arial"/>
                <w:sz w:val="16"/>
                <w:szCs w:val="16"/>
              </w:rPr>
            </w:pPr>
            <w:r w:rsidDel="00000000" w:rsidR="00000000" w:rsidRPr="00000000">
              <w:rPr>
                <w:rFonts w:ascii="Arial" w:cs="Arial" w:eastAsia="Arial" w:hAnsi="Arial"/>
                <w:sz w:val="16"/>
                <w:szCs w:val="16"/>
                <w:rtl w:val="0"/>
              </w:rPr>
              <w:t xml:space="preserve">FD 111 3D Design</w:t>
            </w:r>
          </w:p>
        </w:tc>
        <w:tc>
          <w:tcPr>
            <w:vAlign w:val="center"/>
          </w:tcPr>
          <w:p w:rsidR="00000000" w:rsidDel="00000000" w:rsidP="00000000" w:rsidRDefault="00000000" w:rsidRPr="00000000" w14:paraId="0000001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1B">
            <w:pPr>
              <w:rPr>
                <w:rFonts w:ascii="Arial" w:cs="Arial" w:eastAsia="Arial" w:hAnsi="Arial"/>
                <w:sz w:val="16"/>
                <w:szCs w:val="16"/>
              </w:rPr>
            </w:pPr>
            <w:r w:rsidDel="00000000" w:rsidR="00000000" w:rsidRPr="00000000">
              <w:rPr>
                <w:rFonts w:ascii="Arial" w:cs="Arial" w:eastAsia="Arial" w:hAnsi="Arial"/>
                <w:sz w:val="16"/>
                <w:szCs w:val="16"/>
                <w:rtl w:val="0"/>
              </w:rPr>
              <w:t xml:space="preserve">ART 286 Sculpting for Animators AND</w:t>
            </w:r>
          </w:p>
          <w:p w:rsidR="00000000" w:rsidDel="00000000" w:rsidP="00000000" w:rsidRDefault="00000000" w:rsidRPr="00000000" w14:paraId="0000001C">
            <w:pPr>
              <w:rPr>
                <w:rFonts w:ascii="Arial" w:cs="Arial" w:eastAsia="Arial" w:hAnsi="Arial"/>
                <w:sz w:val="16"/>
                <w:szCs w:val="16"/>
              </w:rPr>
            </w:pPr>
            <w:r w:rsidDel="00000000" w:rsidR="00000000" w:rsidRPr="00000000">
              <w:rPr>
                <w:rFonts w:ascii="Arial" w:cs="Arial" w:eastAsia="Arial" w:hAnsi="Arial"/>
                <w:sz w:val="16"/>
                <w:szCs w:val="16"/>
                <w:rtl w:val="0"/>
              </w:rPr>
              <w:t xml:space="preserve">MUL 223 </w:t>
            </w:r>
            <w:r w:rsidDel="00000000" w:rsidR="00000000" w:rsidRPr="00000000">
              <w:rPr>
                <w:rFonts w:ascii="Arial" w:cs="Arial" w:eastAsia="Arial" w:hAnsi="Arial"/>
                <w:sz w:val="16"/>
                <w:szCs w:val="16"/>
                <w:rtl w:val="0"/>
              </w:rPr>
              <w:t xml:space="preserve">Digital Sculpting and Texture</w:t>
            </w:r>
            <w:r w:rsidDel="00000000" w:rsidR="00000000" w:rsidRPr="00000000">
              <w:rPr>
                <w:rtl w:val="0"/>
              </w:rPr>
            </w:r>
          </w:p>
        </w:tc>
        <w:tc>
          <w:tcPr>
            <w:vAlign w:val="center"/>
          </w:tcPr>
          <w:p w:rsidR="00000000" w:rsidDel="00000000" w:rsidP="00000000" w:rsidRDefault="00000000" w:rsidRPr="00000000" w14:paraId="0000001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3, 3</w:t>
            </w:r>
          </w:p>
        </w:tc>
      </w:tr>
      <w:tr>
        <w:trPr>
          <w:cantSplit w:val="0"/>
          <w:tblHeader w:val="0"/>
        </w:trPr>
        <w:tc>
          <w:tcPr>
            <w:vAlign w:val="center"/>
          </w:tcPr>
          <w:p w:rsidR="00000000" w:rsidDel="00000000" w:rsidP="00000000" w:rsidRDefault="00000000" w:rsidRPr="00000000" w14:paraId="0000001E">
            <w:pPr>
              <w:rPr>
                <w:rFonts w:ascii="Arial" w:cs="Arial" w:eastAsia="Arial" w:hAnsi="Arial"/>
                <w:sz w:val="16"/>
                <w:szCs w:val="16"/>
              </w:rPr>
            </w:pPr>
            <w:r w:rsidDel="00000000" w:rsidR="00000000" w:rsidRPr="00000000">
              <w:rPr>
                <w:rFonts w:ascii="Arial" w:cs="Arial" w:eastAsia="Arial" w:hAnsi="Arial"/>
                <w:sz w:val="16"/>
                <w:szCs w:val="16"/>
                <w:rtl w:val="0"/>
              </w:rPr>
              <w:t xml:space="preserve">FD 105 Basic Drawing</w:t>
            </w:r>
          </w:p>
        </w:tc>
        <w:tc>
          <w:tcPr>
            <w:vAlign w:val="center"/>
          </w:tcPr>
          <w:p w:rsidR="00000000" w:rsidDel="00000000" w:rsidP="00000000" w:rsidRDefault="00000000" w:rsidRPr="00000000" w14:paraId="0000001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20">
            <w:pPr>
              <w:rPr>
                <w:rFonts w:ascii="Arial" w:cs="Arial" w:eastAsia="Arial" w:hAnsi="Arial"/>
                <w:sz w:val="16"/>
                <w:szCs w:val="16"/>
              </w:rPr>
            </w:pPr>
            <w:r w:rsidDel="00000000" w:rsidR="00000000" w:rsidRPr="00000000">
              <w:rPr>
                <w:rFonts w:ascii="Arial" w:cs="Arial" w:eastAsia="Arial" w:hAnsi="Arial"/>
                <w:sz w:val="16"/>
                <w:szCs w:val="16"/>
                <w:rtl w:val="0"/>
              </w:rPr>
              <w:t xml:space="preserve">ART 131 Core Studio: Drawing I</w:t>
            </w:r>
          </w:p>
        </w:tc>
        <w:tc>
          <w:tcPr>
            <w:vAlign w:val="center"/>
          </w:tcPr>
          <w:p w:rsidR="00000000" w:rsidDel="00000000" w:rsidP="00000000" w:rsidRDefault="00000000" w:rsidRPr="00000000" w14:paraId="0000002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r>
      <w:tr>
        <w:trPr>
          <w:cantSplit w:val="0"/>
          <w:tblHeader w:val="0"/>
        </w:trPr>
        <w:tc>
          <w:tcPr>
            <w:vAlign w:val="center"/>
          </w:tcPr>
          <w:p w:rsidR="00000000" w:rsidDel="00000000" w:rsidP="00000000" w:rsidRDefault="00000000" w:rsidRPr="00000000" w14:paraId="00000022">
            <w:pPr>
              <w:rPr>
                <w:rFonts w:ascii="Arial" w:cs="Arial" w:eastAsia="Arial" w:hAnsi="Arial"/>
                <w:sz w:val="16"/>
                <w:szCs w:val="16"/>
              </w:rPr>
            </w:pPr>
            <w:r w:rsidDel="00000000" w:rsidR="00000000" w:rsidRPr="00000000">
              <w:rPr>
                <w:rFonts w:ascii="Arial" w:cs="Arial" w:eastAsia="Arial" w:hAnsi="Arial"/>
                <w:sz w:val="16"/>
                <w:szCs w:val="16"/>
                <w:rtl w:val="0"/>
              </w:rPr>
              <w:t xml:space="preserve">FD 112 Time Arts</w:t>
            </w:r>
          </w:p>
        </w:tc>
        <w:tc>
          <w:tcPr>
            <w:vAlign w:val="center"/>
          </w:tcPr>
          <w:p w:rsidR="00000000" w:rsidDel="00000000" w:rsidP="00000000" w:rsidRDefault="00000000" w:rsidRPr="00000000" w14:paraId="0000002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24">
            <w:pPr>
              <w:rPr>
                <w:rFonts w:ascii="Arial" w:cs="Arial" w:eastAsia="Arial" w:hAnsi="Arial"/>
                <w:sz w:val="16"/>
                <w:szCs w:val="16"/>
              </w:rPr>
            </w:pPr>
            <w:r w:rsidDel="00000000" w:rsidR="00000000" w:rsidRPr="00000000">
              <w:rPr>
                <w:rFonts w:ascii="Arial" w:cs="Arial" w:eastAsia="Arial" w:hAnsi="Arial"/>
                <w:sz w:val="16"/>
                <w:szCs w:val="16"/>
                <w:rtl w:val="0"/>
              </w:rPr>
              <w:t xml:space="preserve">MUL 103 Time-Based Tools AND </w:t>
            </w:r>
          </w:p>
          <w:p w:rsidR="00000000" w:rsidDel="00000000" w:rsidP="00000000" w:rsidRDefault="00000000" w:rsidRPr="00000000" w14:paraId="00000025">
            <w:pPr>
              <w:rPr>
                <w:rFonts w:ascii="Arial" w:cs="Arial" w:eastAsia="Arial" w:hAnsi="Arial"/>
                <w:sz w:val="16"/>
                <w:szCs w:val="16"/>
              </w:rPr>
            </w:pPr>
            <w:r w:rsidDel="00000000" w:rsidR="00000000" w:rsidRPr="00000000">
              <w:rPr>
                <w:rFonts w:ascii="Arial" w:cs="Arial" w:eastAsia="Arial" w:hAnsi="Arial"/>
                <w:sz w:val="16"/>
                <w:szCs w:val="16"/>
                <w:rtl w:val="0"/>
              </w:rPr>
              <w:t xml:space="preserve">MUL 210</w:t>
            </w:r>
            <w:r w:rsidDel="00000000" w:rsidR="00000000" w:rsidRPr="00000000">
              <w:rPr>
                <w:rFonts w:ascii="Arial" w:cs="Arial" w:eastAsia="Arial" w:hAnsi="Arial"/>
                <w:sz w:val="16"/>
                <w:szCs w:val="16"/>
                <w:rtl w:val="0"/>
              </w:rPr>
              <w:t xml:space="preserve"> Multimedia Design</w:t>
            </w:r>
            <w:r w:rsidDel="00000000" w:rsidR="00000000" w:rsidRPr="00000000">
              <w:rPr>
                <w:rtl w:val="0"/>
              </w:rPr>
            </w:r>
          </w:p>
        </w:tc>
        <w:tc>
          <w:tcPr>
            <w:vAlign w:val="center"/>
          </w:tcPr>
          <w:p w:rsidR="00000000" w:rsidDel="00000000" w:rsidP="00000000" w:rsidRDefault="00000000" w:rsidRPr="00000000" w14:paraId="00000026">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4, 3</w:t>
            </w:r>
          </w:p>
        </w:tc>
      </w:tr>
      <w:tr>
        <w:trPr>
          <w:cantSplit w:val="0"/>
          <w:tblHeader w:val="0"/>
        </w:trPr>
        <w:tc>
          <w:tcPr>
            <w:vAlign w:val="center"/>
          </w:tcPr>
          <w:p w:rsidR="00000000" w:rsidDel="00000000" w:rsidP="00000000" w:rsidRDefault="00000000" w:rsidRPr="00000000" w14:paraId="00000027">
            <w:pPr>
              <w:rPr>
                <w:rFonts w:ascii="Arial" w:cs="Arial" w:eastAsia="Arial" w:hAnsi="Arial"/>
                <w:sz w:val="16"/>
                <w:szCs w:val="16"/>
              </w:rPr>
            </w:pPr>
            <w:r w:rsidDel="00000000" w:rsidR="00000000" w:rsidRPr="00000000">
              <w:rPr>
                <w:rFonts w:ascii="Arial" w:cs="Arial" w:eastAsia="Arial" w:hAnsi="Arial"/>
                <w:sz w:val="16"/>
                <w:szCs w:val="16"/>
                <w:rtl w:val="0"/>
              </w:rPr>
              <w:t xml:space="preserve">FD 100 First Year Seminar</w:t>
            </w:r>
          </w:p>
        </w:tc>
        <w:tc>
          <w:tcPr>
            <w:vAlign w:val="center"/>
          </w:tcPr>
          <w:p w:rsidR="00000000" w:rsidDel="00000000" w:rsidP="00000000" w:rsidRDefault="00000000" w:rsidRPr="00000000" w14:paraId="0000002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p w:rsidR="00000000" w:rsidDel="00000000" w:rsidP="00000000" w:rsidRDefault="00000000" w:rsidRPr="00000000" w14:paraId="00000029">
            <w:pPr>
              <w:rPr>
                <w:rFonts w:ascii="Arial" w:cs="Arial" w:eastAsia="Arial" w:hAnsi="Arial"/>
                <w:sz w:val="16"/>
                <w:szCs w:val="16"/>
              </w:rPr>
            </w:pPr>
            <w:r w:rsidDel="00000000" w:rsidR="00000000" w:rsidRPr="00000000">
              <w:rPr>
                <w:rFonts w:ascii="Arial" w:cs="Arial" w:eastAsia="Arial" w:hAnsi="Arial"/>
                <w:sz w:val="16"/>
                <w:szCs w:val="16"/>
                <w:rtl w:val="0"/>
              </w:rPr>
              <w:t xml:space="preserve">WAIVED</w:t>
            </w:r>
          </w:p>
        </w:tc>
        <w:tc>
          <w:tcPr>
            <w:vAlign w:val="center"/>
          </w:tcPr>
          <w:p w:rsidR="00000000" w:rsidDel="00000000" w:rsidP="00000000" w:rsidRDefault="00000000" w:rsidRPr="00000000" w14:paraId="0000002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r>
      <w:tr>
        <w:trPr>
          <w:cantSplit w:val="0"/>
          <w:tblHeader w:val="0"/>
        </w:trPr>
        <w:tc>
          <w:tcPr>
            <w:vAlign w:val="center"/>
          </w:tcPr>
          <w:p w:rsidR="00000000" w:rsidDel="00000000" w:rsidP="00000000" w:rsidRDefault="00000000" w:rsidRPr="00000000" w14:paraId="0000002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Semester Credit</w:t>
            </w:r>
          </w:p>
        </w:tc>
        <w:tc>
          <w:tcPr>
            <w:vAlign w:val="center"/>
          </w:tcPr>
          <w:p w:rsidR="00000000" w:rsidDel="00000000" w:rsidP="00000000" w:rsidRDefault="00000000" w:rsidRPr="00000000" w14:paraId="0000002C">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15</w:t>
            </w:r>
          </w:p>
        </w:tc>
        <w:tc>
          <w:tcPr/>
          <w:p w:rsidR="00000000" w:rsidDel="00000000" w:rsidP="00000000" w:rsidRDefault="00000000" w:rsidRPr="00000000" w14:paraId="0000002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Quarter Credit</w:t>
            </w:r>
          </w:p>
        </w:tc>
        <w:tc>
          <w:tcPr>
            <w:vAlign w:val="center"/>
          </w:tcPr>
          <w:p w:rsidR="00000000" w:rsidDel="00000000" w:rsidP="00000000" w:rsidRDefault="00000000" w:rsidRPr="00000000" w14:paraId="0000002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28</w:t>
            </w:r>
          </w:p>
        </w:tc>
      </w:tr>
      <w:tr>
        <w:trPr>
          <w:cantSplit w:val="0"/>
          <w:tblHeader w:val="0"/>
        </w:trPr>
        <w:tc>
          <w:tcPr>
            <w:gridSpan w:val="4"/>
            <w:shd w:fill="b4c6e7" w:val="clear"/>
            <w:vAlign w:val="center"/>
          </w:tcPr>
          <w:p w:rsidR="00000000" w:rsidDel="00000000" w:rsidP="00000000" w:rsidRDefault="00000000" w:rsidRPr="00000000" w14:paraId="0000002F">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LIBERAL ARTS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sz w:val="16"/>
                <w:szCs w:val="16"/>
              </w:rPr>
            </w:pPr>
            <w:r w:rsidDel="00000000" w:rsidR="00000000" w:rsidRPr="00000000">
              <w:rPr>
                <w:rFonts w:ascii="Arial" w:cs="Arial" w:eastAsia="Arial" w:hAnsi="Arial"/>
                <w:sz w:val="16"/>
                <w:szCs w:val="16"/>
                <w:rtl w:val="0"/>
              </w:rPr>
              <w:t xml:space="preserve">LA 122 Writing in Context</w:t>
            </w:r>
          </w:p>
        </w:tc>
        <w:tc>
          <w:tcPr>
            <w:vAlign w:val="center"/>
          </w:tcPr>
          <w:p w:rsidR="00000000" w:rsidDel="00000000" w:rsidP="00000000" w:rsidRDefault="00000000" w:rsidRPr="00000000" w14:paraId="0000003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r w:rsidDel="00000000" w:rsidR="00000000" w:rsidRPr="00000000">
              <w:rPr>
                <w:rtl w:val="0"/>
              </w:rPr>
            </w:r>
          </w:p>
        </w:tc>
        <w:tc>
          <w:tcPr/>
          <w:p w:rsidR="00000000" w:rsidDel="00000000" w:rsidP="00000000" w:rsidRDefault="00000000" w:rsidRPr="00000000" w14:paraId="00000035">
            <w:pPr>
              <w:rPr>
                <w:rFonts w:ascii="Arial" w:cs="Arial" w:eastAsia="Arial" w:hAnsi="Arial"/>
                <w:sz w:val="16"/>
                <w:szCs w:val="16"/>
              </w:rPr>
            </w:pPr>
            <w:r w:rsidDel="00000000" w:rsidR="00000000" w:rsidRPr="00000000">
              <w:rPr>
                <w:rFonts w:ascii="Arial" w:cs="Arial" w:eastAsia="Arial" w:hAnsi="Arial"/>
                <w:sz w:val="16"/>
                <w:szCs w:val="16"/>
                <w:rtl w:val="0"/>
              </w:rPr>
              <w:t xml:space="preserve">FA 261  </w:t>
            </w:r>
            <w:r w:rsidDel="00000000" w:rsidR="00000000" w:rsidRPr="00000000">
              <w:rPr>
                <w:rFonts w:ascii="Arial" w:cs="Arial" w:eastAsia="Arial" w:hAnsi="Arial"/>
                <w:sz w:val="16"/>
                <w:szCs w:val="16"/>
                <w:rtl w:val="0"/>
              </w:rPr>
              <w:t xml:space="preserve">Writing and Interactive Design</w:t>
            </w:r>
            <w:r w:rsidDel="00000000" w:rsidR="00000000" w:rsidRPr="00000000">
              <w:rPr>
                <w:rFonts w:ascii="Arial" w:cs="Arial" w:eastAsia="Arial" w:hAnsi="Arial"/>
                <w:sz w:val="16"/>
                <w:szCs w:val="16"/>
                <w:rtl w:val="0"/>
              </w:rPr>
              <w:t xml:space="preserve"> (3)</w:t>
            </w:r>
          </w:p>
        </w:tc>
        <w:tc>
          <w:tcPr>
            <w:vAlign w:val="center"/>
          </w:tcPr>
          <w:p w:rsidR="00000000" w:rsidDel="00000000" w:rsidP="00000000" w:rsidRDefault="00000000" w:rsidRPr="00000000" w14:paraId="00000036">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r>
      <w:tr>
        <w:trPr>
          <w:cantSplit w:val="0"/>
          <w:trHeight w:val="1215" w:hRule="atLeast"/>
          <w:tblHeader w:val="0"/>
        </w:trPr>
        <w:tc>
          <w:tcPr>
            <w:vAlign w:val="center"/>
          </w:tcPr>
          <w:p w:rsidR="00000000" w:rsidDel="00000000" w:rsidP="00000000" w:rsidRDefault="00000000" w:rsidRPr="00000000" w14:paraId="00000037">
            <w:pPr>
              <w:rPr>
                <w:rFonts w:ascii="Arial" w:cs="Arial" w:eastAsia="Arial" w:hAnsi="Arial"/>
                <w:sz w:val="16"/>
                <w:szCs w:val="16"/>
              </w:rPr>
            </w:pPr>
            <w:r w:rsidDel="00000000" w:rsidR="00000000" w:rsidRPr="00000000">
              <w:rPr>
                <w:rFonts w:ascii="Arial" w:cs="Arial" w:eastAsia="Arial" w:hAnsi="Arial"/>
                <w:sz w:val="16"/>
                <w:szCs w:val="16"/>
                <w:rtl w:val="0"/>
              </w:rPr>
              <w:t xml:space="preserve">LA 225 Perspectives on Society &amp; Culture</w:t>
            </w:r>
          </w:p>
        </w:tc>
        <w:tc>
          <w:tcPr>
            <w:vAlign w:val="center"/>
          </w:tcPr>
          <w:p w:rsidR="00000000" w:rsidDel="00000000" w:rsidP="00000000" w:rsidRDefault="00000000" w:rsidRPr="00000000" w14:paraId="0000003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3, 3</w:t>
            </w:r>
          </w:p>
        </w:tc>
        <w:tc>
          <w:tcPr/>
          <w:p w:rsidR="00000000" w:rsidDel="00000000" w:rsidP="00000000" w:rsidRDefault="00000000" w:rsidRPr="00000000" w14:paraId="00000039">
            <w:pPr>
              <w:rPr>
                <w:rFonts w:ascii="Arial" w:cs="Arial" w:eastAsia="Arial" w:hAnsi="Arial"/>
                <w:sz w:val="16"/>
                <w:szCs w:val="16"/>
              </w:rPr>
            </w:pPr>
            <w:r w:rsidDel="00000000" w:rsidR="00000000" w:rsidRPr="00000000">
              <w:rPr>
                <w:rFonts w:ascii="Arial" w:cs="Arial" w:eastAsia="Arial" w:hAnsi="Arial"/>
                <w:sz w:val="16"/>
                <w:szCs w:val="16"/>
                <w:rtl w:val="0"/>
              </w:rPr>
              <w:t xml:space="preserve">WR 121Z Composition I (4) AND</w:t>
            </w:r>
          </w:p>
          <w:p w:rsidR="00000000" w:rsidDel="00000000" w:rsidP="00000000" w:rsidRDefault="00000000" w:rsidRPr="00000000" w14:paraId="0000003A">
            <w:pPr>
              <w:rPr>
                <w:rFonts w:ascii="Arial" w:cs="Arial" w:eastAsia="Arial" w:hAnsi="Arial"/>
                <w:sz w:val="16"/>
                <w:szCs w:val="16"/>
              </w:rPr>
            </w:pPr>
            <w:r w:rsidDel="00000000" w:rsidR="00000000" w:rsidRPr="00000000">
              <w:rPr>
                <w:rFonts w:ascii="Arial" w:cs="Arial" w:eastAsia="Arial" w:hAnsi="Arial"/>
                <w:sz w:val="16"/>
                <w:szCs w:val="16"/>
                <w:rtl w:val="0"/>
              </w:rPr>
              <w:t xml:space="preserve">Choose from Human Relations</w:t>
            </w:r>
          </w:p>
          <w:p w:rsidR="00000000" w:rsidDel="00000000" w:rsidP="00000000" w:rsidRDefault="00000000" w:rsidRPr="00000000" w14:paraId="0000003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BA 278 Leadership and Team Dynamics)</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COMM 130 Business and Professional Communication</w:t>
            </w:r>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COMM 218 Interpersonal Communication</w:t>
            </w:r>
            <w:r w:rsidDel="00000000" w:rsidR="00000000" w:rsidRPr="00000000">
              <w:rPr>
                <w:rtl w:val="0"/>
              </w:rPr>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COMM 219 Small Group Communication</w:t>
            </w: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COMM 260 Introduction to Conflict Management</w:t>
            </w:r>
            <w:r w:rsidDel="00000000" w:rsidR="00000000" w:rsidRPr="00000000">
              <w:rPr>
                <w:rFonts w:ascii="Arial" w:cs="Arial" w:eastAsia="Arial" w:hAnsi="Arial"/>
                <w:sz w:val="16"/>
                <w:szCs w:val="16"/>
                <w:rtl w:val="0"/>
              </w:rPr>
              <w:t xml:space="preserve"> </w:t>
            </w:r>
          </w:p>
        </w:tc>
        <w:tc>
          <w:tcPr>
            <w:vAlign w:val="center"/>
          </w:tcPr>
          <w:p w:rsidR="00000000" w:rsidDel="00000000" w:rsidP="00000000" w:rsidRDefault="00000000" w:rsidRPr="00000000" w14:paraId="0000004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4, 4</w:t>
            </w:r>
          </w:p>
        </w:tc>
      </w:tr>
      <w:tr>
        <w:trPr>
          <w:cantSplit w:val="0"/>
          <w:trHeight w:val="15" w:hRule="atLeast"/>
          <w:tblHeader w:val="0"/>
        </w:trPr>
        <w:tc>
          <w:tcPr>
            <w:vAlign w:val="center"/>
          </w:tcPr>
          <w:p w:rsidR="00000000" w:rsidDel="00000000" w:rsidP="00000000" w:rsidRDefault="00000000" w:rsidRPr="00000000" w14:paraId="00000042">
            <w:pPr>
              <w:rPr>
                <w:rFonts w:ascii="Arial" w:cs="Arial" w:eastAsia="Arial" w:hAnsi="Arial"/>
                <w:i w:val="1"/>
                <w:sz w:val="16"/>
                <w:szCs w:val="16"/>
              </w:rPr>
            </w:pPr>
            <w:r w:rsidDel="00000000" w:rsidR="00000000" w:rsidRPr="00000000">
              <w:rPr>
                <w:rFonts w:ascii="Arial" w:cs="Arial" w:eastAsia="Arial" w:hAnsi="Arial"/>
                <w:sz w:val="16"/>
                <w:szCs w:val="16"/>
                <w:rtl w:val="0"/>
              </w:rPr>
              <w:t xml:space="preserve">MTH 101 Mathematics</w:t>
            </w:r>
            <w:r w:rsidDel="00000000" w:rsidR="00000000" w:rsidRPr="00000000">
              <w:rPr>
                <w:rtl w:val="0"/>
              </w:rPr>
            </w:r>
          </w:p>
        </w:tc>
        <w:tc>
          <w:tcPr>
            <w:vAlign w:val="center"/>
          </w:tcPr>
          <w:p w:rsidR="00000000" w:rsidDel="00000000" w:rsidP="00000000" w:rsidRDefault="00000000" w:rsidRPr="00000000" w14:paraId="0000004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44">
            <w:pPr>
              <w:rPr>
                <w:rFonts w:ascii="Arial" w:cs="Arial" w:eastAsia="Arial" w:hAnsi="Arial"/>
                <w:sz w:val="16"/>
                <w:szCs w:val="16"/>
              </w:rPr>
            </w:pPr>
            <w:r w:rsidDel="00000000" w:rsidR="00000000" w:rsidRPr="00000000">
              <w:rPr>
                <w:rFonts w:ascii="Arial" w:cs="Arial" w:eastAsia="Arial" w:hAnsi="Arial"/>
                <w:sz w:val="16"/>
                <w:szCs w:val="16"/>
                <w:rtl w:val="0"/>
              </w:rPr>
              <w:t xml:space="preserve">Any 100+ Level Math, Recommended: </w:t>
            </w:r>
          </w:p>
          <w:p w:rsidR="00000000" w:rsidDel="00000000" w:rsidP="00000000" w:rsidRDefault="00000000" w:rsidRPr="00000000" w14:paraId="00000045">
            <w:pPr>
              <w:rPr>
                <w:rFonts w:ascii="Arial" w:cs="Arial" w:eastAsia="Arial" w:hAnsi="Arial"/>
                <w:sz w:val="16"/>
                <w:szCs w:val="16"/>
              </w:rPr>
            </w:pPr>
            <w:r w:rsidDel="00000000" w:rsidR="00000000" w:rsidRPr="00000000">
              <w:rPr>
                <w:rFonts w:ascii="Arial" w:cs="Arial" w:eastAsia="Arial" w:hAnsi="Arial"/>
                <w:sz w:val="16"/>
                <w:szCs w:val="16"/>
                <w:rtl w:val="0"/>
              </w:rPr>
              <w:t xml:space="preserve">MTH 105Z Math in Society OR </w:t>
            </w:r>
          </w:p>
          <w:p w:rsidR="00000000" w:rsidDel="00000000" w:rsidP="00000000" w:rsidRDefault="00000000" w:rsidRPr="00000000" w14:paraId="00000046">
            <w:pPr>
              <w:rPr>
                <w:rFonts w:ascii="Arial" w:cs="Arial" w:eastAsia="Arial" w:hAnsi="Arial"/>
                <w:sz w:val="16"/>
                <w:szCs w:val="16"/>
              </w:rPr>
            </w:pPr>
            <w:r w:rsidDel="00000000" w:rsidR="00000000" w:rsidRPr="00000000">
              <w:rPr>
                <w:rFonts w:ascii="Arial" w:cs="Arial" w:eastAsia="Arial" w:hAnsi="Arial"/>
                <w:sz w:val="16"/>
                <w:szCs w:val="16"/>
                <w:rtl w:val="0"/>
              </w:rPr>
              <w:t xml:space="preserve">MTH 111Z Precalculus I: Functions</w:t>
            </w:r>
          </w:p>
        </w:tc>
        <w:tc>
          <w:tcPr>
            <w:vAlign w:val="center"/>
          </w:tcPr>
          <w:p w:rsidR="00000000" w:rsidDel="00000000" w:rsidP="00000000" w:rsidRDefault="00000000" w:rsidRPr="00000000" w14:paraId="0000004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r>
      <w:tr>
        <w:trPr>
          <w:cantSplit w:val="0"/>
          <w:trHeight w:val="15" w:hRule="atLeast"/>
          <w:tblHeader w:val="0"/>
        </w:trPr>
        <w:tc>
          <w:tcPr>
            <w:vAlign w:val="center"/>
          </w:tcPr>
          <w:p w:rsidR="00000000" w:rsidDel="00000000" w:rsidP="00000000" w:rsidRDefault="00000000" w:rsidRPr="00000000" w14:paraId="00000048">
            <w:pPr>
              <w:rPr>
                <w:rFonts w:ascii="Arial" w:cs="Arial" w:eastAsia="Arial" w:hAnsi="Arial"/>
                <w:sz w:val="16"/>
                <w:szCs w:val="16"/>
              </w:rPr>
            </w:pPr>
            <w:r w:rsidDel="00000000" w:rsidR="00000000" w:rsidRPr="00000000">
              <w:rPr>
                <w:rFonts w:ascii="Arial" w:cs="Arial" w:eastAsia="Arial" w:hAnsi="Arial"/>
                <w:sz w:val="16"/>
                <w:szCs w:val="16"/>
                <w:rtl w:val="0"/>
              </w:rPr>
              <w:t xml:space="preserve">MTH 101 Mathematics</w:t>
            </w:r>
          </w:p>
        </w:tc>
        <w:tc>
          <w:tcPr>
            <w:vAlign w:val="center"/>
          </w:tcPr>
          <w:p w:rsidR="00000000" w:rsidDel="00000000" w:rsidP="00000000" w:rsidRDefault="00000000" w:rsidRPr="00000000" w14:paraId="0000004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4A">
            <w:pPr>
              <w:rPr>
                <w:rFonts w:ascii="Arial" w:cs="Arial" w:eastAsia="Arial" w:hAnsi="Arial"/>
                <w:sz w:val="16"/>
                <w:szCs w:val="16"/>
              </w:rPr>
            </w:pPr>
            <w:r w:rsidDel="00000000" w:rsidR="00000000" w:rsidRPr="00000000">
              <w:rPr>
                <w:rFonts w:ascii="Arial" w:cs="Arial" w:eastAsia="Arial" w:hAnsi="Arial"/>
                <w:sz w:val="16"/>
                <w:szCs w:val="16"/>
                <w:rtl w:val="0"/>
              </w:rPr>
              <w:t xml:space="preserve">MUL 280M Co-op Ed: Multimedia AND</w:t>
            </w:r>
          </w:p>
          <w:p w:rsidR="00000000" w:rsidDel="00000000" w:rsidP="00000000" w:rsidRDefault="00000000" w:rsidRPr="00000000" w14:paraId="0000004B">
            <w:pPr>
              <w:rPr>
                <w:rFonts w:ascii="Arial" w:cs="Arial" w:eastAsia="Arial" w:hAnsi="Arial"/>
                <w:sz w:val="16"/>
                <w:szCs w:val="16"/>
              </w:rPr>
            </w:pPr>
            <w:r w:rsidDel="00000000" w:rsidR="00000000" w:rsidRPr="00000000">
              <w:rPr>
                <w:rFonts w:ascii="Arial" w:cs="Arial" w:eastAsia="Arial" w:hAnsi="Arial"/>
                <w:sz w:val="16"/>
                <w:szCs w:val="16"/>
                <w:rtl w:val="0"/>
              </w:rPr>
              <w:t xml:space="preserve">MUL 218</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Business Practices for Media Art</w:t>
            </w:r>
            <w:r w:rsidDel="00000000" w:rsidR="00000000" w:rsidRPr="00000000">
              <w:rPr>
                <w:rFonts w:ascii="Arial" w:cs="Arial" w:eastAsia="Arial" w:hAnsi="Arial"/>
                <w:sz w:val="16"/>
                <w:szCs w:val="16"/>
                <w:rtl w:val="0"/>
              </w:rPr>
              <w:t xml:space="preserve">s</w:t>
            </w:r>
            <w:r w:rsidDel="00000000" w:rsidR="00000000" w:rsidRPr="00000000">
              <w:rPr>
                <w:rFonts w:ascii="Arial" w:cs="Arial" w:eastAsia="Arial" w:hAnsi="Arial"/>
                <w:sz w:val="16"/>
                <w:szCs w:val="16"/>
                <w:rtl w:val="0"/>
              </w:rPr>
              <w:t xml:space="preserve"> (3)</w:t>
            </w:r>
          </w:p>
        </w:tc>
        <w:tc>
          <w:tcPr>
            <w:vAlign w:val="center"/>
          </w:tcPr>
          <w:p w:rsidR="00000000" w:rsidDel="00000000" w:rsidP="00000000" w:rsidRDefault="00000000" w:rsidRPr="00000000" w14:paraId="0000004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3, 3</w:t>
            </w:r>
            <w:r w:rsidDel="00000000" w:rsidR="00000000" w:rsidRPr="00000000">
              <w:rPr>
                <w:rtl w:val="0"/>
              </w:rPr>
            </w:r>
          </w:p>
        </w:tc>
      </w:tr>
      <w:tr>
        <w:trPr>
          <w:cantSplit w:val="0"/>
          <w:trHeight w:val="120" w:hRule="atLeast"/>
          <w:tblHeader w:val="0"/>
        </w:trPr>
        <w:tc>
          <w:tcPr>
            <w:vAlign w:val="center"/>
          </w:tcPr>
          <w:p w:rsidR="00000000" w:rsidDel="00000000" w:rsidP="00000000" w:rsidRDefault="00000000" w:rsidRPr="00000000" w14:paraId="0000004D">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Semester Credit</w:t>
            </w:r>
          </w:p>
        </w:tc>
        <w:tc>
          <w:tcPr>
            <w:vAlign w:val="center"/>
          </w:tcPr>
          <w:p w:rsidR="00000000" w:rsidDel="00000000" w:rsidP="00000000" w:rsidRDefault="00000000" w:rsidRPr="00000000" w14:paraId="0000004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15</w:t>
            </w:r>
          </w:p>
        </w:tc>
        <w:tc>
          <w:tcPr/>
          <w:p w:rsidR="00000000" w:rsidDel="00000000" w:rsidP="00000000" w:rsidRDefault="00000000" w:rsidRPr="00000000" w14:paraId="0000004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Quarter Credit</w:t>
            </w:r>
          </w:p>
        </w:tc>
        <w:tc>
          <w:tcPr>
            <w:vAlign w:val="center"/>
          </w:tcPr>
          <w:p w:rsidR="00000000" w:rsidDel="00000000" w:rsidP="00000000" w:rsidRDefault="00000000" w:rsidRPr="00000000" w14:paraId="0000005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21-22</w:t>
            </w:r>
          </w:p>
        </w:tc>
      </w:tr>
      <w:tr>
        <w:trPr>
          <w:cantSplit w:val="0"/>
          <w:trHeight w:val="105" w:hRule="atLeast"/>
          <w:tblHeader w:val="0"/>
        </w:trPr>
        <w:tc>
          <w:tcPr>
            <w:gridSpan w:val="4"/>
            <w:shd w:fill="b4c6e7" w:val="clear"/>
            <w:vAlign w:val="center"/>
          </w:tcPr>
          <w:p w:rsidR="00000000" w:rsidDel="00000000" w:rsidP="00000000" w:rsidRDefault="00000000" w:rsidRPr="00000000" w14:paraId="00000051">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ART HISTORY</w:t>
            </w:r>
            <w:r w:rsidDel="00000000" w:rsidR="00000000" w:rsidRPr="00000000">
              <w:rPr>
                <w:rtl w:val="0"/>
              </w:rPr>
            </w:r>
          </w:p>
        </w:tc>
      </w:tr>
      <w:tr>
        <w:trPr>
          <w:cantSplit w:val="0"/>
          <w:trHeight w:val="30" w:hRule="atLeast"/>
          <w:tblHeader w:val="0"/>
        </w:trPr>
        <w:tc>
          <w:tcPr>
            <w:vAlign w:val="center"/>
          </w:tcPr>
          <w:p w:rsidR="00000000" w:rsidDel="00000000" w:rsidP="00000000" w:rsidRDefault="00000000" w:rsidRPr="00000000" w14:paraId="00000055">
            <w:pPr>
              <w:rPr>
                <w:rFonts w:ascii="Arial" w:cs="Arial" w:eastAsia="Arial" w:hAnsi="Arial"/>
                <w:sz w:val="16"/>
                <w:szCs w:val="16"/>
              </w:rPr>
            </w:pPr>
            <w:r w:rsidDel="00000000" w:rsidR="00000000" w:rsidRPr="00000000">
              <w:rPr>
                <w:rFonts w:ascii="Arial" w:cs="Arial" w:eastAsia="Arial" w:hAnsi="Arial"/>
                <w:sz w:val="16"/>
                <w:szCs w:val="16"/>
                <w:rtl w:val="0"/>
              </w:rPr>
              <w:t xml:space="preserve">AH 125 Exploring Visual Culture</w:t>
            </w:r>
          </w:p>
          <w:p w:rsidR="00000000" w:rsidDel="00000000" w:rsidP="00000000" w:rsidRDefault="00000000" w:rsidRPr="00000000" w14:paraId="00000056">
            <w:pPr>
              <w:rPr>
                <w:rFonts w:ascii="Arial" w:cs="Arial" w:eastAsia="Arial" w:hAnsi="Arial"/>
                <w:sz w:val="16"/>
                <w:szCs w:val="16"/>
              </w:rPr>
            </w:pPr>
            <w:r w:rsidDel="00000000" w:rsidR="00000000" w:rsidRPr="00000000">
              <w:rPr>
                <w:rFonts w:ascii="Arial" w:cs="Arial" w:eastAsia="Arial" w:hAnsi="Arial"/>
                <w:sz w:val="16"/>
                <w:szCs w:val="16"/>
                <w:rtl w:val="0"/>
              </w:rPr>
              <w:t xml:space="preserve">200 Level Art History Elective</w:t>
            </w:r>
          </w:p>
        </w:tc>
        <w:tc>
          <w:tcPr>
            <w:vAlign w:val="center"/>
          </w:tcPr>
          <w:p w:rsidR="00000000" w:rsidDel="00000000" w:rsidP="00000000" w:rsidRDefault="00000000" w:rsidRPr="00000000" w14:paraId="0000005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3, 3</w:t>
            </w:r>
          </w:p>
        </w:tc>
        <w:tc>
          <w:tcPr/>
          <w:p w:rsidR="00000000" w:rsidDel="00000000" w:rsidP="00000000" w:rsidRDefault="00000000" w:rsidRPr="00000000" w14:paraId="00000058">
            <w:pPr>
              <w:rPr>
                <w:rFonts w:ascii="Arial" w:cs="Arial" w:eastAsia="Arial" w:hAnsi="Arial"/>
                <w:sz w:val="16"/>
                <w:szCs w:val="16"/>
              </w:rPr>
            </w:pPr>
            <w:r w:rsidDel="00000000" w:rsidR="00000000" w:rsidRPr="00000000">
              <w:rPr>
                <w:rFonts w:ascii="Arial" w:cs="Arial" w:eastAsia="Arial" w:hAnsi="Arial"/>
                <w:sz w:val="16"/>
                <w:szCs w:val="16"/>
                <w:rtl w:val="0"/>
              </w:rPr>
              <w:t xml:space="preserve">Any 100+ level Art History Course AND</w:t>
            </w:r>
          </w:p>
          <w:p w:rsidR="00000000" w:rsidDel="00000000" w:rsidP="00000000" w:rsidRDefault="00000000" w:rsidRPr="00000000" w14:paraId="0000005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A">
            <w:pPr>
              <w:rPr>
                <w:rFonts w:ascii="Arial" w:cs="Arial" w:eastAsia="Arial" w:hAnsi="Arial"/>
                <w:sz w:val="16"/>
                <w:szCs w:val="16"/>
              </w:rPr>
            </w:pPr>
            <w:r w:rsidDel="00000000" w:rsidR="00000000" w:rsidRPr="00000000">
              <w:rPr>
                <w:rFonts w:ascii="Arial" w:cs="Arial" w:eastAsia="Arial" w:hAnsi="Arial"/>
                <w:sz w:val="16"/>
                <w:szCs w:val="16"/>
                <w:rtl w:val="0"/>
              </w:rPr>
              <w:t xml:space="preserve">Any Two Courses in: </w:t>
            </w:r>
          </w:p>
          <w:p w:rsidR="00000000" w:rsidDel="00000000" w:rsidP="00000000" w:rsidRDefault="00000000" w:rsidRPr="00000000" w14:paraId="0000005B">
            <w:pPr>
              <w:rPr>
                <w:rFonts w:ascii="Arial" w:cs="Arial" w:eastAsia="Arial" w:hAnsi="Arial"/>
                <w:sz w:val="16"/>
                <w:szCs w:val="16"/>
              </w:rPr>
            </w:pPr>
            <w:r w:rsidDel="00000000" w:rsidR="00000000" w:rsidRPr="00000000">
              <w:rPr>
                <w:rFonts w:ascii="Arial" w:cs="Arial" w:eastAsia="Arial" w:hAnsi="Arial"/>
                <w:sz w:val="16"/>
                <w:szCs w:val="16"/>
                <w:rtl w:val="0"/>
              </w:rPr>
              <w:t xml:space="preserve">CINE 265, 266, 267 Film History</w:t>
            </w:r>
          </w:p>
          <w:p w:rsidR="00000000" w:rsidDel="00000000" w:rsidP="00000000" w:rsidRDefault="00000000" w:rsidRPr="00000000" w14:paraId="0000005C">
            <w:pPr>
              <w:rPr>
                <w:rFonts w:ascii="Arial" w:cs="Arial" w:eastAsia="Arial" w:hAnsi="Arial"/>
                <w:sz w:val="16"/>
                <w:szCs w:val="16"/>
              </w:rPr>
            </w:pPr>
            <w:r w:rsidDel="00000000" w:rsidR="00000000" w:rsidRPr="00000000">
              <w:rPr>
                <w:rFonts w:ascii="Arial" w:cs="Arial" w:eastAsia="Arial" w:hAnsi="Arial"/>
                <w:sz w:val="16"/>
                <w:szCs w:val="16"/>
                <w:rtl w:val="0"/>
              </w:rPr>
              <w:t xml:space="preserve">FA 255  Understanding Movies, American Cinema OR</w:t>
            </w:r>
          </w:p>
          <w:p w:rsidR="00000000" w:rsidDel="00000000" w:rsidP="00000000" w:rsidRDefault="00000000" w:rsidRPr="00000000" w14:paraId="0000005D">
            <w:pPr>
              <w:rPr>
                <w:rFonts w:ascii="Arial" w:cs="Arial" w:eastAsia="Arial" w:hAnsi="Arial"/>
                <w:sz w:val="16"/>
                <w:szCs w:val="16"/>
              </w:rPr>
            </w:pPr>
            <w:r w:rsidDel="00000000" w:rsidR="00000000" w:rsidRPr="00000000">
              <w:rPr>
                <w:rFonts w:ascii="Arial" w:cs="Arial" w:eastAsia="Arial" w:hAnsi="Arial"/>
                <w:sz w:val="16"/>
                <w:szCs w:val="16"/>
                <w:rtl w:val="0"/>
              </w:rPr>
              <w:t xml:space="preserve">FA 276 Gender, Race, and Class in US Cinema</w:t>
            </w:r>
          </w:p>
        </w:tc>
        <w:tc>
          <w:tcPr>
            <w:vAlign w:val="center"/>
          </w:tcPr>
          <w:p w:rsidR="00000000" w:rsidDel="00000000" w:rsidP="00000000" w:rsidRDefault="00000000" w:rsidRPr="00000000" w14:paraId="0000005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9-10</w:t>
            </w:r>
          </w:p>
        </w:tc>
      </w:tr>
      <w:tr>
        <w:trPr>
          <w:cantSplit w:val="0"/>
          <w:tblHeader w:val="0"/>
        </w:trPr>
        <w:tc>
          <w:tcPr>
            <w:vAlign w:val="center"/>
          </w:tcPr>
          <w:p w:rsidR="00000000" w:rsidDel="00000000" w:rsidP="00000000" w:rsidRDefault="00000000" w:rsidRPr="00000000" w14:paraId="0000005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Semester Credit</w:t>
            </w:r>
          </w:p>
        </w:tc>
        <w:tc>
          <w:tcPr>
            <w:vAlign w:val="center"/>
          </w:tcPr>
          <w:p w:rsidR="00000000" w:rsidDel="00000000" w:rsidP="00000000" w:rsidRDefault="00000000" w:rsidRPr="00000000" w14:paraId="0000006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6</w:t>
            </w:r>
          </w:p>
        </w:tc>
        <w:tc>
          <w:tcPr/>
          <w:p w:rsidR="00000000" w:rsidDel="00000000" w:rsidP="00000000" w:rsidRDefault="00000000" w:rsidRPr="00000000" w14:paraId="0000006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Semester Credit</w:t>
            </w:r>
          </w:p>
        </w:tc>
        <w:tc>
          <w:tcPr>
            <w:vAlign w:val="center"/>
          </w:tcPr>
          <w:p w:rsidR="00000000" w:rsidDel="00000000" w:rsidP="00000000" w:rsidRDefault="00000000" w:rsidRPr="00000000" w14:paraId="00000062">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9-10</w:t>
            </w:r>
          </w:p>
        </w:tc>
      </w:tr>
      <w:tr>
        <w:trPr>
          <w:cantSplit w:val="0"/>
          <w:trHeight w:val="15" w:hRule="atLeast"/>
          <w:tblHeader w:val="0"/>
        </w:trPr>
        <w:tc>
          <w:tcPr>
            <w:gridSpan w:val="4"/>
            <w:shd w:fill="b4c6e7" w:val="clear"/>
            <w:vAlign w:val="center"/>
          </w:tcPr>
          <w:p w:rsidR="00000000" w:rsidDel="00000000" w:rsidP="00000000" w:rsidRDefault="00000000" w:rsidRPr="00000000" w14:paraId="00000063">
            <w:pPr>
              <w:spacing w:after="0" w:lineRule="auto"/>
              <w:jc w:val="center"/>
              <w:rPr>
                <w:rFonts w:ascii="Arial" w:cs="Arial" w:eastAsia="Arial" w:hAnsi="Arial"/>
                <w:b w:val="1"/>
                <w:i w:val="1"/>
                <w:sz w:val="16"/>
                <w:szCs w:val="16"/>
              </w:rPr>
            </w:pPr>
            <w:r w:rsidDel="00000000" w:rsidR="00000000" w:rsidRPr="00000000">
              <w:rPr>
                <w:rFonts w:ascii="Arial" w:cs="Arial" w:eastAsia="Arial" w:hAnsi="Arial"/>
                <w:b w:val="1"/>
                <w:sz w:val="16"/>
                <w:szCs w:val="16"/>
                <w:rtl w:val="0"/>
              </w:rPr>
              <w:t xml:space="preserve">OTHER</w:t>
            </w:r>
            <w:r w:rsidDel="00000000" w:rsidR="00000000" w:rsidRPr="00000000">
              <w:rPr>
                <w:rtl w:val="0"/>
              </w:rPr>
            </w:r>
          </w:p>
        </w:tc>
      </w:tr>
      <w:tr>
        <w:trPr>
          <w:cantSplit w:val="0"/>
          <w:trHeight w:val="30.98632812499993" w:hRule="atLeast"/>
          <w:tblHeader w:val="0"/>
        </w:trPr>
        <w:tc>
          <w:tcPr>
            <w:vAlign w:val="center"/>
          </w:tcPr>
          <w:p w:rsidR="00000000" w:rsidDel="00000000" w:rsidP="00000000" w:rsidRDefault="00000000" w:rsidRPr="00000000" w14:paraId="00000067">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AA231 Animation I: Materials, Methods &amp; Motion</w:t>
            </w:r>
          </w:p>
        </w:tc>
        <w:tc>
          <w:tcPr>
            <w:vAlign w:val="center"/>
          </w:tcPr>
          <w:p w:rsidR="00000000" w:rsidDel="00000000" w:rsidP="00000000" w:rsidRDefault="00000000" w:rsidRPr="00000000" w14:paraId="00000068">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69">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MUL 119</w:t>
            </w:r>
            <w:r w:rsidDel="00000000" w:rsidR="00000000" w:rsidRPr="00000000">
              <w:rPr>
                <w:rFonts w:ascii="Arial" w:cs="Arial" w:eastAsia="Arial" w:hAnsi="Arial"/>
                <w:sz w:val="16"/>
                <w:szCs w:val="16"/>
                <w:rtl w:val="0"/>
              </w:rPr>
              <w:t xml:space="preserve"> Introduction to Animation</w:t>
            </w:r>
            <w:r w:rsidDel="00000000" w:rsidR="00000000" w:rsidRPr="00000000">
              <w:rPr>
                <w:rFonts w:ascii="Arial" w:cs="Arial" w:eastAsia="Arial" w:hAnsi="Arial"/>
                <w:sz w:val="16"/>
                <w:szCs w:val="16"/>
                <w:rtl w:val="0"/>
              </w:rPr>
              <w:t xml:space="preserve"> (3)</w:t>
            </w:r>
          </w:p>
        </w:tc>
        <w:tc>
          <w:tcPr>
            <w:vAlign w:val="center"/>
          </w:tcPr>
          <w:p w:rsidR="00000000" w:rsidDel="00000000" w:rsidP="00000000" w:rsidRDefault="00000000" w:rsidRPr="00000000" w14:paraId="0000006A">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r>
      <w:tr>
        <w:trPr>
          <w:cantSplit w:val="0"/>
          <w:tblHeader w:val="0"/>
        </w:trPr>
        <w:tc>
          <w:tcPr>
            <w:vAlign w:val="center"/>
          </w:tcPr>
          <w:p w:rsidR="00000000" w:rsidDel="00000000" w:rsidP="00000000" w:rsidRDefault="00000000" w:rsidRPr="00000000" w14:paraId="0000006B">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AA232 Animation II: Hybrid Moving Image</w:t>
            </w:r>
          </w:p>
        </w:tc>
        <w:tc>
          <w:tcPr>
            <w:vAlign w:val="center"/>
          </w:tcPr>
          <w:p w:rsidR="00000000" w:rsidDel="00000000" w:rsidP="00000000" w:rsidRDefault="00000000" w:rsidRPr="00000000" w14:paraId="0000006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p w:rsidR="00000000" w:rsidDel="00000000" w:rsidP="00000000" w:rsidRDefault="00000000" w:rsidRPr="00000000" w14:paraId="0000006D">
            <w:pPr>
              <w:widowControl w:val="0"/>
              <w:spacing w:line="331.2"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MUL107 Computer Animation AND</w:t>
            </w:r>
          </w:p>
          <w:p w:rsidR="00000000" w:rsidDel="00000000" w:rsidP="00000000" w:rsidRDefault="00000000" w:rsidRPr="00000000" w14:paraId="0000006E">
            <w:pPr>
              <w:widowControl w:val="0"/>
              <w:spacing w:line="331.2"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MUL 207 Computer Animation 2</w:t>
            </w:r>
          </w:p>
        </w:tc>
        <w:tc>
          <w:tcPr>
            <w:vAlign w:val="center"/>
          </w:tcPr>
          <w:p w:rsidR="00000000" w:rsidDel="00000000" w:rsidP="00000000" w:rsidRDefault="00000000" w:rsidRPr="00000000" w14:paraId="0000006F">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4, 4</w:t>
            </w:r>
          </w:p>
        </w:tc>
      </w:tr>
      <w:tr>
        <w:trPr>
          <w:cantSplit w:val="0"/>
          <w:trHeight w:val="349.74609374999994" w:hRule="atLeast"/>
          <w:tblHeader w:val="0"/>
        </w:trPr>
        <w:tc>
          <w:tcPr>
            <w:vAlign w:val="center"/>
          </w:tcPr>
          <w:p w:rsidR="00000000" w:rsidDel="00000000" w:rsidP="00000000" w:rsidRDefault="00000000" w:rsidRPr="00000000" w14:paraId="00000070">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VID211 Beginning Video OR</w:t>
            </w:r>
          </w:p>
          <w:p w:rsidR="00000000" w:rsidDel="00000000" w:rsidP="00000000" w:rsidRDefault="00000000" w:rsidRPr="00000000" w14:paraId="00000071">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AA236 Character and Identity OR</w:t>
            </w:r>
          </w:p>
          <w:p w:rsidR="00000000" w:rsidDel="00000000" w:rsidP="00000000" w:rsidRDefault="00000000" w:rsidRPr="00000000" w14:paraId="00000072">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AA237 Stop Motion</w:t>
            </w:r>
          </w:p>
        </w:tc>
        <w:tc>
          <w:tcPr>
            <w:vAlign w:val="center"/>
          </w:tcPr>
          <w:p w:rsidR="00000000" w:rsidDel="00000000" w:rsidP="00000000" w:rsidRDefault="00000000" w:rsidRPr="00000000" w14:paraId="00000073">
            <w:pPr>
              <w:spacing w:after="20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3, 3</w:t>
            </w:r>
          </w:p>
        </w:tc>
        <w:tc>
          <w:tcPr/>
          <w:p w:rsidR="00000000" w:rsidDel="00000000" w:rsidP="00000000" w:rsidRDefault="00000000" w:rsidRPr="00000000" w14:paraId="00000074">
            <w:pPr>
              <w:spacing w:after="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MUL 246 Multimedia Production 1 AND</w:t>
            </w:r>
          </w:p>
          <w:p w:rsidR="00000000" w:rsidDel="00000000" w:rsidP="00000000" w:rsidRDefault="00000000" w:rsidRPr="00000000" w14:paraId="00000075">
            <w:pPr>
              <w:widowControl w:val="0"/>
              <w:spacing w:line="331.2"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MUL 247 Multimedia Production 2 AND</w:t>
            </w:r>
          </w:p>
          <w:p w:rsidR="00000000" w:rsidDel="00000000" w:rsidP="00000000" w:rsidRDefault="00000000" w:rsidRPr="00000000" w14:paraId="00000076">
            <w:pPr>
              <w:rPr>
                <w:rFonts w:ascii="Arial" w:cs="Arial" w:eastAsia="Arial" w:hAnsi="Arial"/>
                <w:sz w:val="16"/>
                <w:szCs w:val="16"/>
              </w:rPr>
            </w:pPr>
            <w:r w:rsidDel="00000000" w:rsidR="00000000" w:rsidRPr="00000000">
              <w:rPr>
                <w:rFonts w:ascii="Arial" w:cs="Arial" w:eastAsia="Arial" w:hAnsi="Arial"/>
                <w:sz w:val="16"/>
                <w:szCs w:val="16"/>
                <w:rtl w:val="0"/>
              </w:rPr>
              <w:t xml:space="preserve">MUL 208 - </w:t>
            </w:r>
            <w:r w:rsidDel="00000000" w:rsidR="00000000" w:rsidRPr="00000000">
              <w:rPr>
                <w:rFonts w:ascii="Arial" w:cs="Arial" w:eastAsia="Arial" w:hAnsi="Arial"/>
                <w:sz w:val="16"/>
                <w:szCs w:val="16"/>
                <w:rtl w:val="0"/>
              </w:rPr>
              <w:t xml:space="preserve">Motion Capture for Animation</w:t>
            </w:r>
            <w:r w:rsidDel="00000000" w:rsidR="00000000" w:rsidRPr="00000000">
              <w:rPr>
                <w:rtl w:val="0"/>
              </w:rPr>
            </w:r>
          </w:p>
        </w:tc>
        <w:tc>
          <w:tcPr>
            <w:vAlign w:val="center"/>
          </w:tcPr>
          <w:p w:rsidR="00000000" w:rsidDel="00000000" w:rsidP="00000000" w:rsidRDefault="00000000" w:rsidRPr="00000000" w14:paraId="00000077">
            <w:pPr>
              <w:spacing w:after="20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4, 4, 4</w:t>
            </w:r>
          </w:p>
        </w:tc>
      </w:tr>
      <w:tr>
        <w:trPr>
          <w:cantSplit w:val="0"/>
          <w:trHeight w:val="656.953125" w:hRule="atLeast"/>
          <w:tblHeader w:val="0"/>
        </w:trPr>
        <w:tc>
          <w:tcPr>
            <w:vAlign w:val="center"/>
          </w:tcPr>
          <w:p w:rsidR="00000000" w:rsidDel="00000000" w:rsidP="00000000" w:rsidRDefault="00000000" w:rsidRPr="00000000" w14:paraId="00000078">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Studio Elective AND</w:t>
            </w:r>
          </w:p>
          <w:p w:rsidR="00000000" w:rsidDel="00000000" w:rsidP="00000000" w:rsidRDefault="00000000" w:rsidRPr="00000000" w14:paraId="00000079">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IM 201 Theory and Practice</w:t>
            </w:r>
          </w:p>
          <w:p w:rsidR="00000000" w:rsidDel="00000000" w:rsidP="00000000" w:rsidRDefault="00000000" w:rsidRPr="00000000" w14:paraId="0000007A">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Excess Studio Credit applied to electives</w:t>
            </w:r>
            <w:r w:rsidDel="00000000" w:rsidR="00000000" w:rsidRPr="00000000">
              <w:rPr>
                <w:rtl w:val="0"/>
              </w:rPr>
            </w:r>
          </w:p>
        </w:tc>
        <w:tc>
          <w:tcPr>
            <w:vAlign w:val="center"/>
          </w:tcPr>
          <w:p w:rsidR="00000000" w:rsidDel="00000000" w:rsidP="00000000" w:rsidRDefault="00000000" w:rsidRPr="00000000" w14:paraId="0000007C">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p w:rsidR="00000000" w:rsidDel="00000000" w:rsidP="00000000" w:rsidRDefault="00000000" w:rsidRPr="00000000" w14:paraId="0000007D">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MUL 101 Introduction to Media Arts (3)</w:t>
            </w:r>
          </w:p>
          <w:p w:rsidR="00000000" w:rsidDel="00000000" w:rsidP="00000000" w:rsidRDefault="00000000" w:rsidRPr="00000000" w14:paraId="0000007E">
            <w:pPr>
              <w:spacing w:after="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FA 250 </w:t>
            </w:r>
            <w:r w:rsidDel="00000000" w:rsidR="00000000" w:rsidRPr="00000000">
              <w:rPr>
                <w:rFonts w:ascii="Arial" w:cs="Arial" w:eastAsia="Arial" w:hAnsi="Arial"/>
                <w:sz w:val="16"/>
                <w:szCs w:val="16"/>
                <w:rtl w:val="0"/>
              </w:rPr>
              <w:t xml:space="preserve">Concepts of Visual Literacy </w:t>
            </w:r>
            <w:r w:rsidDel="00000000" w:rsidR="00000000" w:rsidRPr="00000000">
              <w:rPr>
                <w:rFonts w:ascii="Arial" w:cs="Arial" w:eastAsia="Arial" w:hAnsi="Arial"/>
                <w:sz w:val="16"/>
                <w:szCs w:val="16"/>
                <w:rtl w:val="0"/>
              </w:rPr>
              <w:t xml:space="preserve">(3)</w:t>
            </w:r>
          </w:p>
          <w:p w:rsidR="00000000" w:rsidDel="00000000" w:rsidP="00000000" w:rsidRDefault="00000000" w:rsidRPr="00000000" w14:paraId="0000007F">
            <w:pPr>
              <w:spacing w:after="0" w:before="0" w:line="276" w:lineRule="auto"/>
              <w:rPr>
                <w:rFonts w:ascii="Arial" w:cs="Arial" w:eastAsia="Arial" w:hAnsi="Arial"/>
                <w:sz w:val="16"/>
                <w:szCs w:val="16"/>
                <w:highlight w:val="white"/>
              </w:rPr>
            </w:pPr>
            <w:r w:rsidDel="00000000" w:rsidR="00000000" w:rsidRPr="00000000">
              <w:rPr>
                <w:rFonts w:ascii="Arial" w:cs="Arial" w:eastAsia="Arial" w:hAnsi="Arial"/>
                <w:sz w:val="16"/>
                <w:szCs w:val="16"/>
                <w:rtl w:val="0"/>
              </w:rPr>
              <w:t xml:space="preserve">ART 245 Drawing for Media (4)</w:t>
            </w:r>
            <w:r w:rsidDel="00000000" w:rsidR="00000000" w:rsidRPr="00000000">
              <w:rPr>
                <w:rtl w:val="0"/>
              </w:rPr>
            </w:r>
          </w:p>
          <w:p w:rsidR="00000000" w:rsidDel="00000000" w:rsidP="00000000" w:rsidRDefault="00000000" w:rsidRPr="00000000" w14:paraId="00000080">
            <w:pPr>
              <w:spacing w:after="0" w:before="0" w:line="276" w:lineRule="auto"/>
              <w:rPr>
                <w:rFonts w:ascii="Arial" w:cs="Arial" w:eastAsia="Arial" w:hAnsi="Arial"/>
                <w:sz w:val="16"/>
                <w:szCs w:val="16"/>
              </w:rPr>
            </w:pPr>
            <w:r w:rsidDel="00000000" w:rsidR="00000000" w:rsidRPr="00000000">
              <w:rPr>
                <w:rFonts w:ascii="Arial" w:cs="Arial" w:eastAsia="Arial" w:hAnsi="Arial"/>
                <w:sz w:val="16"/>
                <w:szCs w:val="16"/>
                <w:highlight w:val="white"/>
                <w:rtl w:val="0"/>
              </w:rPr>
              <w:t xml:space="preserve">MUL 224 Digital Painting (3)</w:t>
            </w:r>
            <w:r w:rsidDel="00000000" w:rsidR="00000000" w:rsidRPr="00000000">
              <w:rPr>
                <w:rtl w:val="0"/>
              </w:rPr>
            </w:r>
          </w:p>
        </w:tc>
        <w:tc>
          <w:tcPr>
            <w:vAlign w:val="center"/>
          </w:tcPr>
          <w:p w:rsidR="00000000" w:rsidDel="00000000" w:rsidP="00000000" w:rsidRDefault="00000000" w:rsidRPr="00000000" w14:paraId="00000081">
            <w:pP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w:t>
            </w:r>
          </w:p>
        </w:tc>
      </w:tr>
      <w:tr>
        <w:trPr>
          <w:cantSplit w:val="0"/>
          <w:trHeight w:val="120" w:hRule="atLeast"/>
          <w:tblHeader w:val="0"/>
        </w:trPr>
        <w:tc>
          <w:tcPr>
            <w:vAlign w:val="center"/>
          </w:tcPr>
          <w:p w:rsidR="00000000" w:rsidDel="00000000" w:rsidP="00000000" w:rsidRDefault="00000000" w:rsidRPr="00000000" w14:paraId="0000008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Semester Credit</w:t>
            </w:r>
          </w:p>
        </w:tc>
        <w:tc>
          <w:tcPr>
            <w:vAlign w:val="center"/>
          </w:tcPr>
          <w:p w:rsidR="00000000" w:rsidDel="00000000" w:rsidP="00000000" w:rsidRDefault="00000000" w:rsidRPr="00000000" w14:paraId="00000083">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30</w:t>
            </w:r>
          </w:p>
        </w:tc>
        <w:tc>
          <w:tcPr/>
          <w:p w:rsidR="00000000" w:rsidDel="00000000" w:rsidP="00000000" w:rsidRDefault="00000000" w:rsidRPr="00000000" w14:paraId="00000084">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Section Quarter Credit</w:t>
            </w:r>
          </w:p>
        </w:tc>
        <w:tc>
          <w:tcPr>
            <w:vAlign w:val="center"/>
          </w:tcPr>
          <w:p w:rsidR="00000000" w:rsidDel="00000000" w:rsidP="00000000" w:rsidRDefault="00000000" w:rsidRPr="00000000" w14:paraId="00000085">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36</w:t>
            </w:r>
          </w:p>
        </w:tc>
      </w:tr>
      <w:tr>
        <w:trPr>
          <w:cantSplit w:val="0"/>
          <w:trHeight w:val="120" w:hRule="atLeast"/>
          <w:tblHeader w:val="0"/>
        </w:trPr>
        <w:tc>
          <w:tcPr>
            <w:vAlign w:val="center"/>
          </w:tcPr>
          <w:p w:rsidR="00000000" w:rsidDel="00000000" w:rsidP="00000000" w:rsidRDefault="00000000" w:rsidRPr="00000000" w14:paraId="0000008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Total Semester Credit</w:t>
            </w:r>
          </w:p>
        </w:tc>
        <w:tc>
          <w:tcPr>
            <w:vAlign w:val="center"/>
          </w:tcPr>
          <w:p w:rsidR="00000000" w:rsidDel="00000000" w:rsidP="00000000" w:rsidRDefault="00000000" w:rsidRPr="00000000" w14:paraId="00000087">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63</w:t>
            </w:r>
          </w:p>
        </w:tc>
        <w:tc>
          <w:tcPr/>
          <w:p w:rsidR="00000000" w:rsidDel="00000000" w:rsidP="00000000" w:rsidRDefault="00000000" w:rsidRPr="00000000" w14:paraId="00000088">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Total Quarter Credit </w:t>
            </w:r>
          </w:p>
        </w:tc>
        <w:tc>
          <w:tcPr>
            <w:vAlign w:val="center"/>
          </w:tcPr>
          <w:p w:rsidR="00000000" w:rsidDel="00000000" w:rsidP="00000000" w:rsidRDefault="00000000" w:rsidRPr="00000000" w14:paraId="00000089">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94-96</w:t>
            </w:r>
          </w:p>
        </w:tc>
      </w:tr>
      <w:tr>
        <w:trPr>
          <w:cantSplit w:val="0"/>
          <w:trHeight w:val="135" w:hRule="atLeast"/>
          <w:tblHeader w:val="0"/>
        </w:trPr>
        <w:tc>
          <w:tcPr>
            <w:gridSpan w:val="4"/>
            <w:shd w:fill="b4c6e7" w:val="clear"/>
            <w:vAlign w:val="center"/>
          </w:tcPr>
          <w:p w:rsidR="00000000" w:rsidDel="00000000" w:rsidP="00000000" w:rsidRDefault="00000000" w:rsidRPr="00000000" w14:paraId="0000008A">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Total Credits for a BFA degree at PNCA: 121 credits</w:t>
            </w:r>
          </w:p>
        </w:tc>
      </w:tr>
    </w:tbl>
    <w:p w:rsidR="00000000" w:rsidDel="00000000" w:rsidP="00000000" w:rsidRDefault="00000000" w:rsidRPr="00000000" w14:paraId="0000008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F">
      <w:pPr>
        <w:rPr>
          <w:rFonts w:ascii="Arial" w:cs="Arial" w:eastAsia="Arial" w:hAnsi="Arial"/>
          <w:sz w:val="16"/>
          <w:szCs w:val="16"/>
        </w:rPr>
      </w:pPr>
      <w:r w:rsidDel="00000000" w:rsidR="00000000" w:rsidRPr="00000000">
        <w:rPr>
          <w:rFonts w:ascii="Arial" w:cs="Arial" w:eastAsia="Arial" w:hAnsi="Arial"/>
          <w:sz w:val="16"/>
          <w:szCs w:val="16"/>
          <w:rtl w:val="0"/>
        </w:rPr>
        <w:t xml:space="preserve">Note: A grade of C- or better must be earned in order for a class to transfer. Maximum credits that can be transferred to PNCA is 72 credits. Transfer students must complete at least 48 credits at PNCA. Most studio courses taken at Community Colleges that do not meet the PNCA Foundation Studio courses will transfer in as Studio Electives.</w:t>
      </w:r>
    </w:p>
    <w:sectPr>
      <w:headerReference r:id="rId9" w:type="default"/>
      <w:headerReference r:id="rId10" w:type="first"/>
      <w:footerReference r:id="rId11"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sz w:val="28"/>
        <w:szCs w:val="28"/>
        <w:rtl w:val="0"/>
      </w:rPr>
      <w:t xml:space="preserve">PNCA / LANE TRANSFER CREDIT PATHWAY: ANIMATED ARTS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nca.edu/academics/bfa/animated-arts" TargetMode="External"/><Relationship Id="rId8" Type="http://schemas.openxmlformats.org/officeDocument/2006/relationships/hyperlink" Target="https://lanecc.smartcatalogiq.com/en/2023-2024/lcc-catalog/programs-of-study/media-arts/multimedia-design-and-production-animation-option-a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YzhDgW4W3TiIi0Zfwq+jJ0vxA==">CgMxLjA4AHIhMVdFN2h4MERiWm9lT2Y5ZGdOSVFETUU5MEIwbFdvWEp5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